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536" w:rsidRDefault="00374536" w:rsidP="00124A6F">
      <w:pPr>
        <w:widowControl w:val="0"/>
        <w:tabs>
          <w:tab w:val="left" w:pos="204"/>
        </w:tabs>
        <w:spacing w:line="276" w:lineRule="auto"/>
        <w:jc w:val="center"/>
        <w:rPr>
          <w:rFonts w:ascii="Arial" w:hAnsi="Arial" w:cs="Arial"/>
          <w:snapToGrid w:val="0"/>
          <w:sz w:val="20"/>
        </w:rPr>
      </w:pPr>
      <w:bookmarkStart w:id="0" w:name="_GoBack"/>
      <w:bookmarkEnd w:id="0"/>
    </w:p>
    <w:p w:rsidR="00374536" w:rsidRPr="00364D77" w:rsidRDefault="00374536" w:rsidP="00C14E7D">
      <w:pPr>
        <w:spacing w:before="240"/>
        <w:jc w:val="center"/>
        <w:outlineLvl w:val="0"/>
        <w:rPr>
          <w:rFonts w:ascii="Calibri" w:hAnsi="Calibri" w:cs="Arial"/>
          <w:b/>
          <w:sz w:val="28"/>
          <w:szCs w:val="28"/>
        </w:rPr>
      </w:pPr>
      <w:r w:rsidRPr="00364D77">
        <w:rPr>
          <w:rFonts w:ascii="Calibri" w:hAnsi="Calibri" w:cs="Arial"/>
          <w:b/>
          <w:sz w:val="28"/>
          <w:szCs w:val="28"/>
        </w:rPr>
        <w:t>Incassoprocedure Verenigingen van Eigenaars</w:t>
      </w:r>
    </w:p>
    <w:p w:rsidR="00374536" w:rsidRPr="00364D77" w:rsidRDefault="00374536" w:rsidP="00C14E7D">
      <w:pPr>
        <w:spacing w:before="240"/>
        <w:rPr>
          <w:rFonts w:ascii="Calibri" w:hAnsi="Calibri" w:cs="Arial"/>
          <w:sz w:val="22"/>
          <w:szCs w:val="22"/>
        </w:rPr>
      </w:pPr>
    </w:p>
    <w:p w:rsidR="00C14E7D" w:rsidRDefault="00374536" w:rsidP="00C14E7D">
      <w:pPr>
        <w:spacing w:before="240"/>
        <w:outlineLvl w:val="0"/>
        <w:rPr>
          <w:rFonts w:ascii="Calibri" w:hAnsi="Calibri" w:cs="Arial"/>
          <w:b/>
          <w:sz w:val="22"/>
          <w:szCs w:val="22"/>
          <w:u w:val="single"/>
        </w:rPr>
      </w:pPr>
      <w:r w:rsidRPr="00364D77">
        <w:rPr>
          <w:rFonts w:ascii="Calibri" w:hAnsi="Calibri" w:cs="Arial"/>
          <w:b/>
          <w:sz w:val="22"/>
          <w:szCs w:val="22"/>
          <w:u w:val="single"/>
        </w:rPr>
        <w:t>Betalen vóór de 1</w:t>
      </w:r>
      <w:r w:rsidRPr="00364D77">
        <w:rPr>
          <w:rFonts w:ascii="Calibri" w:hAnsi="Calibri" w:cs="Arial"/>
          <w:b/>
          <w:sz w:val="22"/>
          <w:szCs w:val="22"/>
          <w:u w:val="single"/>
          <w:vertAlign w:val="superscript"/>
        </w:rPr>
        <w:t>e</w:t>
      </w:r>
      <w:r w:rsidRPr="00364D77">
        <w:rPr>
          <w:rFonts w:ascii="Calibri" w:hAnsi="Calibri" w:cs="Arial"/>
          <w:b/>
          <w:sz w:val="22"/>
          <w:szCs w:val="22"/>
          <w:u w:val="single"/>
        </w:rPr>
        <w:t xml:space="preserve"> van de maand</w:t>
      </w:r>
    </w:p>
    <w:p w:rsidR="00374536" w:rsidRPr="00364D77" w:rsidRDefault="004504E5" w:rsidP="00C14E7D">
      <w:pPr>
        <w:spacing w:before="240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 eigenaren dienen </w:t>
      </w:r>
      <w:r w:rsidR="00374536" w:rsidRPr="00364D77">
        <w:rPr>
          <w:rFonts w:ascii="Calibri" w:hAnsi="Calibri" w:cs="Arial"/>
          <w:sz w:val="22"/>
          <w:szCs w:val="22"/>
        </w:rPr>
        <w:t>ervoor</w:t>
      </w:r>
      <w:r>
        <w:rPr>
          <w:rFonts w:ascii="Calibri" w:hAnsi="Calibri" w:cs="Arial"/>
          <w:sz w:val="22"/>
          <w:szCs w:val="22"/>
        </w:rPr>
        <w:t xml:space="preserve"> te zorgen</w:t>
      </w:r>
      <w:r w:rsidR="00374536" w:rsidRPr="00364D77">
        <w:rPr>
          <w:rFonts w:ascii="Calibri" w:hAnsi="Calibri" w:cs="Arial"/>
          <w:sz w:val="22"/>
          <w:szCs w:val="22"/>
        </w:rPr>
        <w:t xml:space="preserve"> dat </w:t>
      </w:r>
      <w:r>
        <w:rPr>
          <w:rFonts w:ascii="Calibri" w:hAnsi="Calibri" w:cs="Arial"/>
          <w:sz w:val="22"/>
          <w:szCs w:val="22"/>
        </w:rPr>
        <w:t xml:space="preserve">de </w:t>
      </w:r>
      <w:r w:rsidR="006126B4">
        <w:rPr>
          <w:rFonts w:ascii="Calibri" w:hAnsi="Calibri" w:cs="Arial"/>
          <w:sz w:val="22"/>
          <w:szCs w:val="22"/>
        </w:rPr>
        <w:t xml:space="preserve">periodieke </w:t>
      </w:r>
      <w:r w:rsidR="00374536" w:rsidRPr="00364D77">
        <w:rPr>
          <w:rFonts w:ascii="Calibri" w:hAnsi="Calibri" w:cs="Arial"/>
          <w:sz w:val="22"/>
          <w:szCs w:val="22"/>
        </w:rPr>
        <w:t xml:space="preserve"> VvE-bijdrage vóór de eerste van de maand op de bankrekening van de VvE staat bijgeschreven. Als een</w:t>
      </w:r>
      <w:r>
        <w:rPr>
          <w:rFonts w:ascii="Calibri" w:hAnsi="Calibri" w:cs="Arial"/>
          <w:sz w:val="22"/>
          <w:szCs w:val="22"/>
        </w:rPr>
        <w:t xml:space="preserve"> eigenaar een</w:t>
      </w:r>
      <w:r w:rsidR="00374536" w:rsidRPr="00364D77">
        <w:rPr>
          <w:rFonts w:ascii="Calibri" w:hAnsi="Calibri" w:cs="Arial"/>
          <w:sz w:val="22"/>
          <w:szCs w:val="22"/>
        </w:rPr>
        <w:t xml:space="preserve"> machtiging tot automatische incasso afgeeft, wordt </w:t>
      </w:r>
      <w:r>
        <w:rPr>
          <w:rFonts w:ascii="Calibri" w:hAnsi="Calibri" w:cs="Arial"/>
          <w:sz w:val="22"/>
          <w:szCs w:val="22"/>
        </w:rPr>
        <w:t>de</w:t>
      </w:r>
      <w:r w:rsidR="00374536" w:rsidRPr="00364D77">
        <w:rPr>
          <w:rFonts w:ascii="Calibri" w:hAnsi="Calibri" w:cs="Arial"/>
          <w:sz w:val="22"/>
          <w:szCs w:val="22"/>
        </w:rPr>
        <w:t xml:space="preserve"> bijdrage op de 1</w:t>
      </w:r>
      <w:r w:rsidR="00374536" w:rsidRPr="00364D77">
        <w:rPr>
          <w:rFonts w:ascii="Calibri" w:hAnsi="Calibri" w:cs="Arial"/>
          <w:sz w:val="22"/>
          <w:szCs w:val="22"/>
          <w:vertAlign w:val="superscript"/>
        </w:rPr>
        <w:t>e</w:t>
      </w:r>
      <w:r w:rsidR="00374536" w:rsidRPr="00364D77">
        <w:rPr>
          <w:rFonts w:ascii="Calibri" w:hAnsi="Calibri" w:cs="Arial"/>
          <w:sz w:val="22"/>
          <w:szCs w:val="22"/>
        </w:rPr>
        <w:t xml:space="preserve"> werkdag van de maand afgeschreven.</w:t>
      </w:r>
    </w:p>
    <w:p w:rsidR="00374536" w:rsidRPr="00364D77" w:rsidRDefault="00374536" w:rsidP="00C14E7D">
      <w:pPr>
        <w:spacing w:before="240"/>
        <w:outlineLvl w:val="0"/>
        <w:rPr>
          <w:rFonts w:ascii="Calibri" w:hAnsi="Calibri" w:cs="Arial"/>
          <w:b/>
          <w:sz w:val="22"/>
          <w:szCs w:val="22"/>
          <w:u w:val="single"/>
        </w:rPr>
      </w:pPr>
      <w:r w:rsidRPr="00364D77">
        <w:rPr>
          <w:rFonts w:ascii="Calibri" w:hAnsi="Calibri" w:cs="Arial"/>
          <w:b/>
          <w:sz w:val="22"/>
          <w:szCs w:val="22"/>
          <w:u w:val="single"/>
        </w:rPr>
        <w:t>1</w:t>
      </w:r>
      <w:r w:rsidRPr="00364D77">
        <w:rPr>
          <w:rFonts w:ascii="Calibri" w:hAnsi="Calibri" w:cs="Arial"/>
          <w:b/>
          <w:sz w:val="22"/>
          <w:szCs w:val="22"/>
          <w:u w:val="single"/>
          <w:vertAlign w:val="superscript"/>
        </w:rPr>
        <w:t>e</w:t>
      </w:r>
      <w:r w:rsidRPr="00364D77">
        <w:rPr>
          <w:rFonts w:ascii="Calibri" w:hAnsi="Calibri" w:cs="Arial"/>
          <w:b/>
          <w:sz w:val="22"/>
          <w:szCs w:val="22"/>
          <w:u w:val="single"/>
        </w:rPr>
        <w:t xml:space="preserve"> herinnering </w:t>
      </w:r>
    </w:p>
    <w:p w:rsidR="00C14E7D" w:rsidRDefault="004504E5" w:rsidP="00C14E7D">
      <w:pPr>
        <w:spacing w:before="2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Een eigenaar</w:t>
      </w:r>
      <w:r w:rsidR="00374536" w:rsidRPr="00364D77">
        <w:rPr>
          <w:rFonts w:ascii="Calibri" w:hAnsi="Calibri" w:cs="Arial"/>
          <w:sz w:val="22"/>
          <w:szCs w:val="22"/>
        </w:rPr>
        <w:t xml:space="preserve"> ontvangt binnen zeven dagen een eerste herinnering indien </w:t>
      </w:r>
      <w:r>
        <w:rPr>
          <w:rFonts w:ascii="Calibri" w:hAnsi="Calibri" w:cs="Arial"/>
          <w:sz w:val="22"/>
          <w:szCs w:val="22"/>
        </w:rPr>
        <w:t>de</w:t>
      </w:r>
      <w:r w:rsidR="00374536" w:rsidRPr="00364D77">
        <w:rPr>
          <w:rFonts w:ascii="Calibri" w:hAnsi="Calibri" w:cs="Arial"/>
          <w:sz w:val="22"/>
          <w:szCs w:val="22"/>
        </w:rPr>
        <w:t xml:space="preserve"> VvE-bijdrage niet op tijd op de rekening gestort is. </w:t>
      </w:r>
      <w:r w:rsidR="00C14E7D">
        <w:rPr>
          <w:rFonts w:ascii="Calibri" w:hAnsi="Calibri" w:cs="Arial"/>
          <w:sz w:val="22"/>
          <w:szCs w:val="22"/>
        </w:rPr>
        <w:t xml:space="preserve"> </w:t>
      </w:r>
    </w:p>
    <w:p w:rsidR="00374536" w:rsidRPr="00364D77" w:rsidRDefault="004504E5" w:rsidP="00C14E7D">
      <w:pPr>
        <w:spacing w:before="2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="00374536" w:rsidRPr="00364D77">
        <w:rPr>
          <w:rFonts w:ascii="Calibri" w:hAnsi="Calibri" w:cs="Arial"/>
          <w:sz w:val="22"/>
          <w:szCs w:val="22"/>
        </w:rPr>
        <w:t xml:space="preserve">a ontvangst van deze herinnering </w:t>
      </w:r>
      <w:r>
        <w:rPr>
          <w:rFonts w:ascii="Calibri" w:hAnsi="Calibri" w:cs="Arial"/>
          <w:sz w:val="22"/>
          <w:szCs w:val="22"/>
        </w:rPr>
        <w:t xml:space="preserve">heeft de eigenaar </w:t>
      </w:r>
      <w:r w:rsidR="00374536" w:rsidRPr="00364D77">
        <w:rPr>
          <w:rFonts w:ascii="Calibri" w:hAnsi="Calibri" w:cs="Arial"/>
          <w:sz w:val="22"/>
          <w:szCs w:val="22"/>
        </w:rPr>
        <w:t xml:space="preserve">nog een week de tijd om alsnog te betalen.  </w:t>
      </w:r>
    </w:p>
    <w:p w:rsidR="00374536" w:rsidRPr="00364D77" w:rsidRDefault="00374536" w:rsidP="00C14E7D">
      <w:pPr>
        <w:spacing w:before="240"/>
        <w:rPr>
          <w:rFonts w:ascii="Calibri" w:hAnsi="Calibri" w:cs="Arial"/>
          <w:b/>
          <w:sz w:val="22"/>
          <w:szCs w:val="22"/>
          <w:u w:val="single"/>
        </w:rPr>
      </w:pPr>
      <w:r w:rsidRPr="00364D77">
        <w:rPr>
          <w:rFonts w:ascii="Calibri" w:hAnsi="Calibri" w:cs="Arial"/>
          <w:b/>
          <w:sz w:val="22"/>
          <w:szCs w:val="22"/>
          <w:u w:val="single"/>
        </w:rPr>
        <w:t>2</w:t>
      </w:r>
      <w:r w:rsidRPr="00364D77">
        <w:rPr>
          <w:rFonts w:ascii="Calibri" w:hAnsi="Calibri" w:cs="Arial"/>
          <w:b/>
          <w:sz w:val="22"/>
          <w:szCs w:val="22"/>
          <w:u w:val="single"/>
          <w:vertAlign w:val="superscript"/>
        </w:rPr>
        <w:t>e</w:t>
      </w:r>
      <w:r w:rsidRPr="00364D77">
        <w:rPr>
          <w:rFonts w:ascii="Calibri" w:hAnsi="Calibri" w:cs="Arial"/>
          <w:b/>
          <w:sz w:val="22"/>
          <w:szCs w:val="22"/>
          <w:u w:val="single"/>
        </w:rPr>
        <w:t xml:space="preserve"> herinnering (sommatie)</w:t>
      </w:r>
    </w:p>
    <w:p w:rsidR="00364D77" w:rsidRDefault="00374536" w:rsidP="00C14E7D">
      <w:pPr>
        <w:spacing w:before="240"/>
        <w:rPr>
          <w:rFonts w:ascii="Calibri" w:hAnsi="Calibri" w:cs="Arial"/>
          <w:sz w:val="22"/>
          <w:szCs w:val="22"/>
        </w:rPr>
      </w:pPr>
      <w:r w:rsidRPr="00364D77">
        <w:rPr>
          <w:rFonts w:ascii="Calibri" w:hAnsi="Calibri" w:cs="Arial"/>
          <w:sz w:val="22"/>
          <w:szCs w:val="22"/>
        </w:rPr>
        <w:t xml:space="preserve">Reageert </w:t>
      </w:r>
      <w:r w:rsidR="004504E5">
        <w:rPr>
          <w:rFonts w:ascii="Calibri" w:hAnsi="Calibri" w:cs="Arial"/>
          <w:sz w:val="22"/>
          <w:szCs w:val="22"/>
        </w:rPr>
        <w:t>een eigenaar</w:t>
      </w:r>
      <w:r w:rsidRPr="00364D77">
        <w:rPr>
          <w:rFonts w:ascii="Calibri" w:hAnsi="Calibri" w:cs="Arial"/>
          <w:sz w:val="22"/>
          <w:szCs w:val="22"/>
        </w:rPr>
        <w:t xml:space="preserve"> niet op de herinnering, dan volgt een sommatie. Dit is de laatste brief die </w:t>
      </w:r>
      <w:r w:rsidR="00972390">
        <w:rPr>
          <w:rFonts w:ascii="Calibri" w:hAnsi="Calibri" w:cs="Arial"/>
          <w:sz w:val="22"/>
          <w:szCs w:val="22"/>
        </w:rPr>
        <w:t>wordt verzonden</w:t>
      </w:r>
      <w:r w:rsidRPr="00364D77">
        <w:rPr>
          <w:rFonts w:ascii="Calibri" w:hAnsi="Calibri" w:cs="Arial"/>
          <w:sz w:val="22"/>
          <w:szCs w:val="22"/>
        </w:rPr>
        <w:t xml:space="preserve">. </w:t>
      </w:r>
      <w:r w:rsidR="004504E5">
        <w:rPr>
          <w:rFonts w:ascii="Calibri" w:hAnsi="Calibri" w:cs="Arial"/>
          <w:sz w:val="22"/>
          <w:szCs w:val="22"/>
        </w:rPr>
        <w:t xml:space="preserve">Een eigenaar </w:t>
      </w:r>
      <w:r w:rsidRPr="00364D77">
        <w:rPr>
          <w:rFonts w:ascii="Calibri" w:hAnsi="Calibri" w:cs="Arial"/>
          <w:sz w:val="22"/>
          <w:szCs w:val="22"/>
        </w:rPr>
        <w:t>ontvangt de sommatie rond de 15</w:t>
      </w:r>
      <w:r w:rsidRPr="00364D77">
        <w:rPr>
          <w:rFonts w:ascii="Calibri" w:hAnsi="Calibri" w:cs="Arial"/>
          <w:sz w:val="22"/>
          <w:szCs w:val="22"/>
          <w:vertAlign w:val="superscript"/>
        </w:rPr>
        <w:t>e</w:t>
      </w:r>
      <w:r w:rsidRPr="00364D77">
        <w:rPr>
          <w:rFonts w:ascii="Calibri" w:hAnsi="Calibri" w:cs="Arial"/>
          <w:sz w:val="22"/>
          <w:szCs w:val="22"/>
        </w:rPr>
        <w:t xml:space="preserve"> van de maand. </w:t>
      </w:r>
    </w:p>
    <w:p w:rsidR="00374536" w:rsidRPr="00364D77" w:rsidRDefault="004504E5" w:rsidP="00C14E7D">
      <w:pPr>
        <w:spacing w:before="24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 eigenaar </w:t>
      </w:r>
      <w:r w:rsidR="00374536" w:rsidRPr="00364D77">
        <w:rPr>
          <w:rFonts w:ascii="Calibri" w:hAnsi="Calibri" w:cs="Arial"/>
          <w:sz w:val="22"/>
          <w:szCs w:val="22"/>
        </w:rPr>
        <w:t xml:space="preserve">heeft een week </w:t>
      </w:r>
      <w:r w:rsidR="000817A9">
        <w:rPr>
          <w:rFonts w:ascii="Calibri" w:hAnsi="Calibri" w:cs="Arial"/>
          <w:sz w:val="22"/>
          <w:szCs w:val="22"/>
        </w:rPr>
        <w:t xml:space="preserve">de tijd </w:t>
      </w:r>
      <w:r w:rsidR="00374536" w:rsidRPr="00364D77">
        <w:rPr>
          <w:rFonts w:ascii="Calibri" w:hAnsi="Calibri" w:cs="Arial"/>
          <w:sz w:val="22"/>
          <w:szCs w:val="22"/>
        </w:rPr>
        <w:t xml:space="preserve">om het openstaande bedrag inclusief de extra kosten over te maken. Blijft betaling opnieuw uit, dan </w:t>
      </w:r>
      <w:r w:rsidR="00972390">
        <w:rPr>
          <w:rFonts w:ascii="Calibri" w:hAnsi="Calibri" w:cs="Arial"/>
          <w:sz w:val="22"/>
          <w:szCs w:val="22"/>
        </w:rPr>
        <w:t>wordt</w:t>
      </w:r>
      <w:r w:rsidR="00374536" w:rsidRPr="00364D77">
        <w:rPr>
          <w:rFonts w:ascii="Calibri" w:hAnsi="Calibri" w:cs="Arial"/>
          <w:sz w:val="22"/>
          <w:szCs w:val="22"/>
        </w:rPr>
        <w:t xml:space="preserve"> de vordering namens </w:t>
      </w:r>
      <w:r>
        <w:rPr>
          <w:rFonts w:ascii="Calibri" w:hAnsi="Calibri" w:cs="Arial"/>
          <w:sz w:val="22"/>
          <w:szCs w:val="22"/>
        </w:rPr>
        <w:t>de</w:t>
      </w:r>
      <w:r w:rsidR="00374536" w:rsidRPr="00364D77">
        <w:rPr>
          <w:rFonts w:ascii="Calibri" w:hAnsi="Calibri" w:cs="Arial"/>
          <w:sz w:val="22"/>
          <w:szCs w:val="22"/>
        </w:rPr>
        <w:t xml:space="preserve"> VvE uit handen</w:t>
      </w:r>
      <w:r w:rsidR="00972390">
        <w:rPr>
          <w:rFonts w:ascii="Calibri" w:hAnsi="Calibri" w:cs="Arial"/>
          <w:sz w:val="22"/>
          <w:szCs w:val="22"/>
        </w:rPr>
        <w:t xml:space="preserve"> gegeven</w:t>
      </w:r>
      <w:r w:rsidR="00374536" w:rsidRPr="00364D77">
        <w:rPr>
          <w:rFonts w:ascii="Calibri" w:hAnsi="Calibri" w:cs="Arial"/>
          <w:sz w:val="22"/>
          <w:szCs w:val="22"/>
        </w:rPr>
        <w:t xml:space="preserve"> aan een incassobureau</w:t>
      </w:r>
      <w:r w:rsidR="000817A9">
        <w:rPr>
          <w:rFonts w:ascii="Calibri" w:hAnsi="Calibri" w:cs="Arial"/>
          <w:sz w:val="22"/>
          <w:szCs w:val="22"/>
        </w:rPr>
        <w:t>/deurwaarder</w:t>
      </w:r>
      <w:r w:rsidR="00374536" w:rsidRPr="00364D77">
        <w:rPr>
          <w:rFonts w:ascii="Calibri" w:hAnsi="Calibri" w:cs="Arial"/>
          <w:sz w:val="22"/>
          <w:szCs w:val="22"/>
        </w:rPr>
        <w:t>. De bijkomende kosten zijn geheel voor rekening</w:t>
      </w:r>
      <w:r>
        <w:rPr>
          <w:rFonts w:ascii="Calibri" w:hAnsi="Calibri" w:cs="Arial"/>
          <w:sz w:val="22"/>
          <w:szCs w:val="22"/>
        </w:rPr>
        <w:t xml:space="preserve"> van de betreffende eigenaar</w:t>
      </w:r>
      <w:r w:rsidR="00374536" w:rsidRPr="00364D77">
        <w:rPr>
          <w:rFonts w:ascii="Calibri" w:hAnsi="Calibri" w:cs="Arial"/>
          <w:sz w:val="22"/>
          <w:szCs w:val="22"/>
        </w:rPr>
        <w:t xml:space="preserve">. </w:t>
      </w:r>
    </w:p>
    <w:p w:rsidR="00374536" w:rsidRPr="00364D77" w:rsidRDefault="00374536" w:rsidP="00C14E7D">
      <w:pPr>
        <w:spacing w:before="240"/>
        <w:outlineLvl w:val="0"/>
        <w:rPr>
          <w:rFonts w:ascii="Calibri" w:hAnsi="Calibri" w:cs="Arial"/>
          <w:b/>
          <w:sz w:val="22"/>
          <w:szCs w:val="22"/>
          <w:u w:val="single"/>
        </w:rPr>
      </w:pPr>
      <w:r w:rsidRPr="00364D77">
        <w:rPr>
          <w:rFonts w:ascii="Calibri" w:hAnsi="Calibri" w:cs="Arial"/>
          <w:b/>
          <w:sz w:val="22"/>
          <w:szCs w:val="22"/>
          <w:u w:val="single"/>
        </w:rPr>
        <w:t xml:space="preserve">Volmacht </w:t>
      </w:r>
    </w:p>
    <w:p w:rsidR="00374536" w:rsidRPr="00364D77" w:rsidRDefault="00374536" w:rsidP="00C14E7D">
      <w:pPr>
        <w:spacing w:before="240"/>
        <w:rPr>
          <w:rFonts w:ascii="Calibri" w:hAnsi="Calibri" w:cs="Arial"/>
          <w:b/>
          <w:sz w:val="22"/>
          <w:szCs w:val="22"/>
          <w:u w:val="single"/>
        </w:rPr>
      </w:pPr>
      <w:r w:rsidRPr="00364D77">
        <w:rPr>
          <w:rFonts w:ascii="Calibri" w:hAnsi="Calibri" w:cs="Arial"/>
          <w:sz w:val="22"/>
          <w:szCs w:val="22"/>
        </w:rPr>
        <w:t xml:space="preserve">De VvE machtigt </w:t>
      </w:r>
      <w:r w:rsidR="00972390">
        <w:rPr>
          <w:rFonts w:ascii="Calibri" w:hAnsi="Calibri" w:cs="Arial"/>
          <w:sz w:val="22"/>
          <w:szCs w:val="22"/>
        </w:rPr>
        <w:t>de administrateur</w:t>
      </w:r>
      <w:r w:rsidRPr="00364D77">
        <w:rPr>
          <w:rFonts w:ascii="Calibri" w:hAnsi="Calibri" w:cs="Arial"/>
          <w:sz w:val="22"/>
          <w:szCs w:val="22"/>
        </w:rPr>
        <w:t xml:space="preserve"> om incassozaken uit naam van de VvE uit handen te geven aan de deurwaarder en geeft </w:t>
      </w:r>
      <w:r w:rsidR="00972390">
        <w:rPr>
          <w:rFonts w:ascii="Calibri" w:hAnsi="Calibri" w:cs="Arial"/>
          <w:sz w:val="22"/>
          <w:szCs w:val="22"/>
        </w:rPr>
        <w:t>de administrateur</w:t>
      </w:r>
      <w:r w:rsidRPr="00364D77">
        <w:rPr>
          <w:rFonts w:ascii="Calibri" w:hAnsi="Calibri" w:cs="Arial"/>
          <w:sz w:val="22"/>
          <w:szCs w:val="22"/>
        </w:rPr>
        <w:t xml:space="preserve"> een volmacht tot het starten van een gerechtelijke procedure indien het minnelijk</w:t>
      </w:r>
      <w:r w:rsidR="00027C8B">
        <w:rPr>
          <w:rFonts w:ascii="Calibri" w:hAnsi="Calibri" w:cs="Arial"/>
          <w:sz w:val="22"/>
          <w:szCs w:val="22"/>
        </w:rPr>
        <w:t>e</w:t>
      </w:r>
      <w:r w:rsidR="000817A9">
        <w:rPr>
          <w:rFonts w:ascii="Calibri" w:hAnsi="Calibri" w:cs="Arial"/>
          <w:sz w:val="22"/>
          <w:szCs w:val="22"/>
        </w:rPr>
        <w:t xml:space="preserve"> traject tussen </w:t>
      </w:r>
      <w:r w:rsidRPr="00364D77">
        <w:rPr>
          <w:rFonts w:ascii="Calibri" w:hAnsi="Calibri" w:cs="Arial"/>
          <w:sz w:val="22"/>
          <w:szCs w:val="22"/>
        </w:rPr>
        <w:t>incassobureau</w:t>
      </w:r>
      <w:r w:rsidR="000817A9">
        <w:rPr>
          <w:rFonts w:ascii="Calibri" w:hAnsi="Calibri" w:cs="Arial"/>
          <w:sz w:val="22"/>
          <w:szCs w:val="22"/>
        </w:rPr>
        <w:t>/deurwaarder</w:t>
      </w:r>
      <w:r w:rsidRPr="00364D77">
        <w:rPr>
          <w:rFonts w:ascii="Calibri" w:hAnsi="Calibri" w:cs="Arial"/>
          <w:sz w:val="22"/>
          <w:szCs w:val="22"/>
        </w:rPr>
        <w:t xml:space="preserve"> en eigenaar niet lukt. </w:t>
      </w:r>
      <w:r w:rsidR="00663053">
        <w:rPr>
          <w:rFonts w:ascii="Calibri" w:hAnsi="Calibri" w:cs="Arial"/>
          <w:sz w:val="22"/>
          <w:szCs w:val="22"/>
        </w:rPr>
        <w:t xml:space="preserve">Hierbij </w:t>
      </w:r>
      <w:r w:rsidR="00972390">
        <w:rPr>
          <w:rFonts w:ascii="Calibri" w:hAnsi="Calibri" w:cs="Arial"/>
          <w:sz w:val="22"/>
          <w:szCs w:val="22"/>
        </w:rPr>
        <w:t>wordt benadrukt</w:t>
      </w:r>
      <w:r w:rsidR="00663053">
        <w:rPr>
          <w:rFonts w:ascii="Calibri" w:hAnsi="Calibri" w:cs="Arial"/>
          <w:sz w:val="22"/>
          <w:szCs w:val="22"/>
        </w:rPr>
        <w:t xml:space="preserve"> dat</w:t>
      </w:r>
      <w:r w:rsidR="000A2E89">
        <w:rPr>
          <w:rFonts w:ascii="Calibri" w:hAnsi="Calibri" w:cs="Arial"/>
          <w:sz w:val="22"/>
          <w:szCs w:val="22"/>
        </w:rPr>
        <w:t>,</w:t>
      </w:r>
      <w:r w:rsidR="00663053">
        <w:rPr>
          <w:rFonts w:ascii="Calibri" w:hAnsi="Calibri" w:cs="Arial"/>
          <w:sz w:val="22"/>
          <w:szCs w:val="22"/>
        </w:rPr>
        <w:t xml:space="preserve"> wanneer onverhoopt blijkt dat een eigenaar helemaal niets kan betalen, de kosten voor het incassobureau/</w:t>
      </w:r>
      <w:r w:rsidR="00736B13">
        <w:rPr>
          <w:rFonts w:ascii="Calibri" w:hAnsi="Calibri" w:cs="Arial"/>
          <w:sz w:val="22"/>
          <w:szCs w:val="22"/>
        </w:rPr>
        <w:t xml:space="preserve">de </w:t>
      </w:r>
      <w:r w:rsidR="00663053">
        <w:rPr>
          <w:rFonts w:ascii="Calibri" w:hAnsi="Calibri" w:cs="Arial"/>
          <w:sz w:val="22"/>
          <w:szCs w:val="22"/>
        </w:rPr>
        <w:t xml:space="preserve">deurwaarder ten laste komen van de VvE. </w:t>
      </w:r>
      <w:r w:rsidRPr="00364D77">
        <w:rPr>
          <w:rFonts w:ascii="Calibri" w:hAnsi="Calibri" w:cs="Arial"/>
          <w:sz w:val="22"/>
          <w:szCs w:val="22"/>
        </w:rPr>
        <w:t xml:space="preserve"> </w:t>
      </w:r>
    </w:p>
    <w:p w:rsidR="00374536" w:rsidRPr="00364D77" w:rsidRDefault="00374536" w:rsidP="00C14E7D">
      <w:pPr>
        <w:tabs>
          <w:tab w:val="center" w:pos="4536"/>
        </w:tabs>
        <w:spacing w:before="240"/>
        <w:outlineLvl w:val="0"/>
        <w:rPr>
          <w:rFonts w:ascii="Calibri" w:hAnsi="Calibri" w:cs="Arial"/>
          <w:b/>
          <w:sz w:val="22"/>
          <w:szCs w:val="22"/>
          <w:u w:val="single"/>
        </w:rPr>
      </w:pPr>
      <w:r w:rsidRPr="00364D77">
        <w:rPr>
          <w:rFonts w:ascii="Calibri" w:hAnsi="Calibri" w:cs="Arial"/>
          <w:b/>
          <w:sz w:val="22"/>
          <w:szCs w:val="22"/>
          <w:u w:val="single"/>
        </w:rPr>
        <w:t xml:space="preserve">Incasso eenmalige bijdrage </w:t>
      </w:r>
    </w:p>
    <w:p w:rsidR="00374536" w:rsidRPr="00364D77" w:rsidRDefault="00374536" w:rsidP="00C14E7D">
      <w:pPr>
        <w:spacing w:before="240"/>
        <w:rPr>
          <w:rFonts w:ascii="Calibri" w:hAnsi="Calibri" w:cs="Arial"/>
          <w:sz w:val="22"/>
          <w:szCs w:val="22"/>
        </w:rPr>
      </w:pPr>
      <w:r w:rsidRPr="00364D77">
        <w:rPr>
          <w:rFonts w:ascii="Calibri" w:hAnsi="Calibri" w:cs="Arial"/>
          <w:sz w:val="22"/>
          <w:szCs w:val="22"/>
        </w:rPr>
        <w:t>Voor de incasso van een eenmalige bijdrage gelden dezelfde termijnen en bijkomende administratiekosten.</w:t>
      </w:r>
    </w:p>
    <w:p w:rsidR="00374536" w:rsidRPr="00364D77" w:rsidRDefault="00374536" w:rsidP="00C14E7D">
      <w:pPr>
        <w:spacing w:before="240"/>
        <w:outlineLvl w:val="0"/>
        <w:rPr>
          <w:rFonts w:ascii="Calibri" w:hAnsi="Calibri" w:cs="Arial"/>
          <w:b/>
          <w:sz w:val="22"/>
          <w:szCs w:val="22"/>
          <w:u w:val="single"/>
        </w:rPr>
      </w:pPr>
      <w:r w:rsidRPr="00364D77">
        <w:rPr>
          <w:rFonts w:ascii="Calibri" w:hAnsi="Calibri" w:cs="Arial"/>
          <w:b/>
          <w:sz w:val="22"/>
          <w:szCs w:val="22"/>
          <w:u w:val="single"/>
        </w:rPr>
        <w:t>Stornering</w:t>
      </w:r>
    </w:p>
    <w:p w:rsidR="00640C61" w:rsidRPr="00364D77" w:rsidRDefault="00374536" w:rsidP="00C14E7D">
      <w:pPr>
        <w:spacing w:before="240"/>
        <w:rPr>
          <w:rFonts w:ascii="Calibri" w:hAnsi="Calibri"/>
          <w:sz w:val="22"/>
          <w:szCs w:val="22"/>
        </w:rPr>
      </w:pPr>
      <w:r w:rsidRPr="00364D77">
        <w:rPr>
          <w:rFonts w:ascii="Calibri" w:hAnsi="Calibri" w:cs="Arial"/>
          <w:sz w:val="22"/>
          <w:szCs w:val="22"/>
        </w:rPr>
        <w:t xml:space="preserve">Indien </w:t>
      </w:r>
      <w:r w:rsidR="00736B13">
        <w:rPr>
          <w:rFonts w:ascii="Calibri" w:hAnsi="Calibri" w:cs="Arial"/>
          <w:sz w:val="22"/>
          <w:szCs w:val="22"/>
        </w:rPr>
        <w:t>een middels een machtiging voor</w:t>
      </w:r>
      <w:r w:rsidR="00736B13" w:rsidRPr="00364D77">
        <w:rPr>
          <w:rFonts w:ascii="Calibri" w:hAnsi="Calibri" w:cs="Arial"/>
          <w:sz w:val="22"/>
          <w:szCs w:val="22"/>
        </w:rPr>
        <w:t xml:space="preserve"> automatische incasso</w:t>
      </w:r>
      <w:r w:rsidR="00736B13">
        <w:rPr>
          <w:rFonts w:ascii="Calibri" w:hAnsi="Calibri" w:cs="Arial"/>
          <w:sz w:val="22"/>
          <w:szCs w:val="22"/>
        </w:rPr>
        <w:t xml:space="preserve"> geïncasseerd bedrag </w:t>
      </w:r>
      <w:r w:rsidRPr="00364D77">
        <w:rPr>
          <w:rFonts w:ascii="Calibri" w:hAnsi="Calibri" w:cs="Arial"/>
          <w:sz w:val="22"/>
          <w:szCs w:val="22"/>
        </w:rPr>
        <w:t xml:space="preserve">2 keer achtereen </w:t>
      </w:r>
      <w:r w:rsidR="00736B13">
        <w:rPr>
          <w:rFonts w:ascii="Calibri" w:hAnsi="Calibri" w:cs="Arial"/>
          <w:sz w:val="22"/>
          <w:szCs w:val="22"/>
        </w:rPr>
        <w:t>wordt ge</w:t>
      </w:r>
      <w:r w:rsidRPr="00364D77">
        <w:rPr>
          <w:rFonts w:ascii="Calibri" w:hAnsi="Calibri" w:cs="Arial"/>
          <w:sz w:val="22"/>
          <w:szCs w:val="22"/>
        </w:rPr>
        <w:t>storneer</w:t>
      </w:r>
      <w:r w:rsidR="00736B13">
        <w:rPr>
          <w:rFonts w:ascii="Calibri" w:hAnsi="Calibri" w:cs="Arial"/>
          <w:sz w:val="22"/>
          <w:szCs w:val="22"/>
        </w:rPr>
        <w:t>d</w:t>
      </w:r>
      <w:r w:rsidRPr="00364D77">
        <w:rPr>
          <w:rFonts w:ascii="Calibri" w:hAnsi="Calibri" w:cs="Arial"/>
          <w:sz w:val="22"/>
          <w:szCs w:val="22"/>
        </w:rPr>
        <w:t>, vervalt de</w:t>
      </w:r>
      <w:r w:rsidR="00736B13">
        <w:rPr>
          <w:rFonts w:ascii="Calibri" w:hAnsi="Calibri" w:cs="Arial"/>
          <w:sz w:val="22"/>
          <w:szCs w:val="22"/>
        </w:rPr>
        <w:t xml:space="preserve"> machtiging </w:t>
      </w:r>
      <w:r w:rsidRPr="00364D77">
        <w:rPr>
          <w:rFonts w:ascii="Calibri" w:hAnsi="Calibri" w:cs="Arial"/>
          <w:sz w:val="22"/>
          <w:szCs w:val="22"/>
        </w:rPr>
        <w:t xml:space="preserve">. Storneert </w:t>
      </w:r>
      <w:r w:rsidR="00736B13">
        <w:rPr>
          <w:rFonts w:ascii="Calibri" w:hAnsi="Calibri" w:cs="Arial"/>
          <w:sz w:val="22"/>
          <w:szCs w:val="22"/>
        </w:rPr>
        <w:t xml:space="preserve">een eigenaar </w:t>
      </w:r>
      <w:r w:rsidRPr="00364D77">
        <w:rPr>
          <w:rFonts w:ascii="Calibri" w:hAnsi="Calibri" w:cs="Arial"/>
          <w:sz w:val="22"/>
          <w:szCs w:val="22"/>
        </w:rPr>
        <w:t>handmatig na de 1</w:t>
      </w:r>
      <w:r w:rsidRPr="00364D77">
        <w:rPr>
          <w:rFonts w:ascii="Calibri" w:hAnsi="Calibri" w:cs="Arial"/>
          <w:sz w:val="22"/>
          <w:szCs w:val="22"/>
          <w:vertAlign w:val="superscript"/>
        </w:rPr>
        <w:t>e</w:t>
      </w:r>
      <w:r w:rsidRPr="00364D77">
        <w:rPr>
          <w:rFonts w:ascii="Calibri" w:hAnsi="Calibri" w:cs="Arial"/>
          <w:sz w:val="22"/>
          <w:szCs w:val="22"/>
        </w:rPr>
        <w:t xml:space="preserve"> van de maand dan gelden de bovenstaande vervaltermijnen en administratiekosten.   </w:t>
      </w:r>
    </w:p>
    <w:sectPr w:rsidR="00640C61" w:rsidRPr="00364D77" w:rsidSect="00736B13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79B" w:rsidRDefault="00CD679B" w:rsidP="00364D77">
      <w:r>
        <w:separator/>
      </w:r>
    </w:p>
  </w:endnote>
  <w:endnote w:type="continuationSeparator" w:id="0">
    <w:p w:rsidR="00CD679B" w:rsidRDefault="00CD679B" w:rsidP="0036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053" w:rsidRPr="00364D77" w:rsidRDefault="00E7414C">
    <w:pPr>
      <w:pStyle w:val="Voettekst"/>
      <w:rPr>
        <w:rFonts w:ascii="Calibri" w:hAnsi="Calibri"/>
        <w:i/>
        <w:sz w:val="22"/>
        <w:szCs w:val="22"/>
      </w:rPr>
    </w:pPr>
    <w:r>
      <w:rPr>
        <w:rFonts w:ascii="Calibri" w:hAnsi="Calibri"/>
        <w:i/>
        <w:sz w:val="22"/>
        <w:szCs w:val="22"/>
      </w:rPr>
      <w:t xml:space="preserve">Incassoprocedure </w:t>
    </w:r>
    <w:r w:rsidR="002A248E">
      <w:rPr>
        <w:rFonts w:ascii="Calibri" w:hAnsi="Calibri"/>
        <w:i/>
        <w:sz w:val="22"/>
        <w:szCs w:val="22"/>
      </w:rPr>
      <w:t>(activering)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79B" w:rsidRDefault="00CD679B" w:rsidP="00364D77">
      <w:r>
        <w:separator/>
      </w:r>
    </w:p>
  </w:footnote>
  <w:footnote w:type="continuationSeparator" w:id="0">
    <w:p w:rsidR="00CD679B" w:rsidRDefault="00CD679B" w:rsidP="0036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36"/>
    <w:rsid w:val="00027C8B"/>
    <w:rsid w:val="000817A9"/>
    <w:rsid w:val="000A2E89"/>
    <w:rsid w:val="00124A6F"/>
    <w:rsid w:val="00234CED"/>
    <w:rsid w:val="00245A93"/>
    <w:rsid w:val="00283829"/>
    <w:rsid w:val="002A248E"/>
    <w:rsid w:val="002D7ADD"/>
    <w:rsid w:val="002E6215"/>
    <w:rsid w:val="00364D77"/>
    <w:rsid w:val="00374536"/>
    <w:rsid w:val="003F766B"/>
    <w:rsid w:val="0043258A"/>
    <w:rsid w:val="00447974"/>
    <w:rsid w:val="004504E5"/>
    <w:rsid w:val="004B7F69"/>
    <w:rsid w:val="005A73D2"/>
    <w:rsid w:val="005C4A39"/>
    <w:rsid w:val="006126B4"/>
    <w:rsid w:val="00637E4A"/>
    <w:rsid w:val="00640C61"/>
    <w:rsid w:val="006609DC"/>
    <w:rsid w:val="00663053"/>
    <w:rsid w:val="006E2C4D"/>
    <w:rsid w:val="006E3332"/>
    <w:rsid w:val="006F1742"/>
    <w:rsid w:val="00736B13"/>
    <w:rsid w:val="00972390"/>
    <w:rsid w:val="00A06C97"/>
    <w:rsid w:val="00A5064C"/>
    <w:rsid w:val="00B55895"/>
    <w:rsid w:val="00BF38BD"/>
    <w:rsid w:val="00C14E7D"/>
    <w:rsid w:val="00CB74E4"/>
    <w:rsid w:val="00CD679B"/>
    <w:rsid w:val="00CF44F4"/>
    <w:rsid w:val="00D05406"/>
    <w:rsid w:val="00D81274"/>
    <w:rsid w:val="00E251D6"/>
    <w:rsid w:val="00E7414C"/>
    <w:rsid w:val="00EE5BA2"/>
    <w:rsid w:val="00F4039D"/>
    <w:rsid w:val="00F43DA1"/>
    <w:rsid w:val="00F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5D464-AC28-4FF2-BF42-811EA8B3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74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64D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4D77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64D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4D77"/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3829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3829"/>
    <w:rPr>
      <w:rFonts w:ascii="Tahoma" w:eastAsia="Times New Roman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E5B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5BA2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5BA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B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BA2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B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BA2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Maarten Reith</cp:lastModifiedBy>
  <cp:revision>2</cp:revision>
  <cp:lastPrinted>2013-12-20T15:54:00Z</cp:lastPrinted>
  <dcterms:created xsi:type="dcterms:W3CDTF">2018-04-17T11:10:00Z</dcterms:created>
  <dcterms:modified xsi:type="dcterms:W3CDTF">2018-04-17T11:10:00Z</dcterms:modified>
</cp:coreProperties>
</file>